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7480" w:rsidRDefault="00537480">
      <w:pPr>
        <w:pStyle w:val="BodyText"/>
        <w:rPr>
          <w:rFonts w:ascii="Times New Roman"/>
          <w:sz w:val="16"/>
          <w:szCs w:val="16"/>
        </w:rPr>
      </w:pPr>
    </w:p>
    <w:p w:rsidR="001F1B2B" w:rsidRDefault="001F1B2B">
      <w:pPr>
        <w:pStyle w:val="BodyText"/>
        <w:rPr>
          <w:rFonts w:ascii="Times New Roman"/>
          <w:sz w:val="16"/>
          <w:szCs w:val="16"/>
        </w:rPr>
      </w:pPr>
    </w:p>
    <w:p w:rsidR="001F1B2B" w:rsidRPr="00D445A5" w:rsidRDefault="006E1F0F">
      <w:pPr>
        <w:pStyle w:val="BodyText"/>
        <w:rPr>
          <w:rFonts w:ascii="Times New Roman"/>
          <w:sz w:val="16"/>
          <w:szCs w:val="16"/>
        </w:rPr>
      </w:pPr>
      <w:r>
        <w:rPr>
          <w:rFonts w:ascii="Times New Roman"/>
          <w:sz w:val="16"/>
          <w:szCs w:val="16"/>
        </w:rPr>
        <w:t xml:space="preserve"> </w:t>
      </w: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3D6BC4" w:rsidRPr="00D445A5">
        <w:trPr>
          <w:trHeight w:val="580"/>
        </w:trPr>
        <w:tc>
          <w:tcPr>
            <w:tcW w:w="2448" w:type="dxa"/>
            <w:tcBorders>
              <w:bottom w:val="nil"/>
            </w:tcBorders>
          </w:tcPr>
          <w:p w:rsidR="003D6BC4" w:rsidRPr="00D445A5" w:rsidRDefault="003D6BC4">
            <w:pPr>
              <w:pStyle w:val="TableParagraph"/>
              <w:spacing w:before="6"/>
              <w:rPr>
                <w:rFonts w:ascii="Times New Roman"/>
                <w:sz w:val="16"/>
                <w:szCs w:val="16"/>
              </w:rPr>
            </w:pPr>
          </w:p>
          <w:p w:rsidR="003D6BC4" w:rsidRPr="00D445A5" w:rsidRDefault="003D6BC4">
            <w:pPr>
              <w:pStyle w:val="TableParagraph"/>
              <w:ind w:left="107"/>
              <w:rPr>
                <w:sz w:val="16"/>
                <w:szCs w:val="16"/>
              </w:rPr>
            </w:pPr>
            <w:r w:rsidRPr="00D445A5">
              <w:rPr>
                <w:sz w:val="16"/>
                <w:szCs w:val="16"/>
                <w:u w:val="single"/>
              </w:rPr>
              <w:t>Issued:</w:t>
            </w:r>
          </w:p>
        </w:tc>
        <w:tc>
          <w:tcPr>
            <w:tcW w:w="5239" w:type="dxa"/>
            <w:tcBorders>
              <w:bottom w:val="nil"/>
            </w:tcBorders>
          </w:tcPr>
          <w:p w:rsidR="003D6BC4" w:rsidRDefault="003D6BC4">
            <w:pPr>
              <w:pStyle w:val="TableParagraph"/>
              <w:spacing w:before="3"/>
              <w:rPr>
                <w:rFonts w:ascii="Times New Roman"/>
                <w:sz w:val="16"/>
                <w:szCs w:val="16"/>
              </w:rPr>
            </w:pPr>
          </w:p>
          <w:p w:rsidR="003D6BC4" w:rsidRDefault="003D6BC4">
            <w:pPr>
              <w:pStyle w:val="TableParagraph"/>
              <w:ind w:left="552" w:right="542"/>
              <w:jc w:val="center"/>
              <w:rPr>
                <w:b/>
                <w:sz w:val="16"/>
                <w:szCs w:val="16"/>
              </w:rPr>
            </w:pPr>
            <w:r>
              <w:rPr>
                <w:b/>
                <w:sz w:val="16"/>
                <w:szCs w:val="16"/>
              </w:rPr>
              <w:t>KITCHEN</w:t>
            </w:r>
          </w:p>
        </w:tc>
        <w:tc>
          <w:tcPr>
            <w:tcW w:w="2141" w:type="dxa"/>
            <w:tcBorders>
              <w:bottom w:val="nil"/>
            </w:tcBorders>
          </w:tcPr>
          <w:p w:rsidR="003D6BC4" w:rsidRPr="00D445A5" w:rsidRDefault="003D6BC4">
            <w:pPr>
              <w:pStyle w:val="TableParagraph"/>
              <w:spacing w:before="6"/>
              <w:rPr>
                <w:rFonts w:ascii="Times New Roman"/>
                <w:sz w:val="16"/>
                <w:szCs w:val="16"/>
              </w:rPr>
            </w:pPr>
          </w:p>
          <w:p w:rsidR="003D6BC4" w:rsidRPr="00D445A5" w:rsidRDefault="003D6BC4">
            <w:pPr>
              <w:pStyle w:val="TableParagraph"/>
              <w:ind w:left="107"/>
              <w:rPr>
                <w:sz w:val="16"/>
                <w:szCs w:val="16"/>
              </w:rPr>
            </w:pPr>
            <w:r w:rsidRPr="00D445A5">
              <w:rPr>
                <w:sz w:val="16"/>
                <w:szCs w:val="16"/>
                <w:u w:val="single"/>
              </w:rPr>
              <w:t>Index Nº:</w:t>
            </w:r>
          </w:p>
        </w:tc>
      </w:tr>
      <w:tr w:rsidR="003D6BC4" w:rsidRPr="00D445A5">
        <w:trPr>
          <w:trHeight w:val="440"/>
        </w:trPr>
        <w:tc>
          <w:tcPr>
            <w:tcW w:w="2448" w:type="dxa"/>
            <w:tcBorders>
              <w:top w:val="nil"/>
              <w:bottom w:val="nil"/>
            </w:tcBorders>
          </w:tcPr>
          <w:p w:rsidR="003D6BC4" w:rsidRPr="00D445A5" w:rsidRDefault="003D6BC4">
            <w:pPr>
              <w:pStyle w:val="TableParagraph"/>
              <w:spacing w:before="16"/>
              <w:ind w:left="107"/>
              <w:rPr>
                <w:sz w:val="16"/>
                <w:szCs w:val="16"/>
              </w:rPr>
            </w:pPr>
            <w:r w:rsidRPr="00D445A5">
              <w:rPr>
                <w:sz w:val="16"/>
                <w:szCs w:val="16"/>
              </w:rPr>
              <w:t>March 2018</w:t>
            </w:r>
          </w:p>
        </w:tc>
        <w:tc>
          <w:tcPr>
            <w:tcW w:w="5239" w:type="dxa"/>
            <w:tcBorders>
              <w:top w:val="nil"/>
              <w:bottom w:val="nil"/>
            </w:tcBorders>
          </w:tcPr>
          <w:p w:rsidR="003D6BC4" w:rsidRDefault="003D6BC4">
            <w:pPr>
              <w:pStyle w:val="TableParagraph"/>
              <w:spacing w:before="14"/>
              <w:ind w:left="552" w:right="542"/>
              <w:jc w:val="center"/>
              <w:rPr>
                <w:b/>
                <w:sz w:val="16"/>
                <w:szCs w:val="16"/>
              </w:rPr>
            </w:pPr>
            <w:r>
              <w:rPr>
                <w:b/>
                <w:sz w:val="16"/>
                <w:szCs w:val="16"/>
              </w:rPr>
              <w:t>POLICIES &amp; PROCEDURES</w:t>
            </w:r>
          </w:p>
        </w:tc>
        <w:tc>
          <w:tcPr>
            <w:tcW w:w="2141" w:type="dxa"/>
            <w:tcBorders>
              <w:top w:val="nil"/>
              <w:bottom w:val="nil"/>
            </w:tcBorders>
          </w:tcPr>
          <w:p w:rsidR="003D6BC4" w:rsidRPr="00D445A5" w:rsidRDefault="003D6BC4">
            <w:pPr>
              <w:pStyle w:val="TableParagraph"/>
              <w:spacing w:before="16"/>
              <w:ind w:left="107"/>
              <w:rPr>
                <w:sz w:val="16"/>
                <w:szCs w:val="16"/>
              </w:rPr>
            </w:pPr>
            <w:r>
              <w:rPr>
                <w:sz w:val="16"/>
                <w:szCs w:val="16"/>
              </w:rPr>
              <w:t>KT-029</w:t>
            </w:r>
          </w:p>
        </w:tc>
      </w:tr>
      <w:tr w:rsidR="00537480" w:rsidRPr="00D445A5">
        <w:trPr>
          <w:trHeight w:val="440"/>
        </w:trPr>
        <w:tc>
          <w:tcPr>
            <w:tcW w:w="2448" w:type="dxa"/>
            <w:tcBorders>
              <w:top w:val="nil"/>
              <w:bottom w:val="nil"/>
            </w:tcBorders>
          </w:tcPr>
          <w:p w:rsidR="00537480" w:rsidRPr="00D445A5" w:rsidRDefault="00B67B81">
            <w:pPr>
              <w:pStyle w:val="TableParagraph"/>
              <w:spacing w:before="173"/>
              <w:ind w:left="107"/>
              <w:rPr>
                <w:sz w:val="16"/>
                <w:szCs w:val="16"/>
              </w:rPr>
            </w:pPr>
            <w:r w:rsidRPr="00D445A5">
              <w:rPr>
                <w:sz w:val="16"/>
                <w:szCs w:val="16"/>
                <w:u w:val="single"/>
              </w:rPr>
              <w:t>Revised:</w:t>
            </w:r>
          </w:p>
        </w:tc>
        <w:tc>
          <w:tcPr>
            <w:tcW w:w="5239" w:type="dxa"/>
            <w:tcBorders>
              <w:top w:val="nil"/>
              <w:bottom w:val="nil"/>
            </w:tcBorders>
          </w:tcPr>
          <w:p w:rsidR="00537480" w:rsidRPr="00D445A5" w:rsidRDefault="00537480">
            <w:pPr>
              <w:pStyle w:val="TableParagraph"/>
              <w:rPr>
                <w:rFonts w:ascii="Times New Roman"/>
                <w:sz w:val="16"/>
                <w:szCs w:val="16"/>
              </w:rPr>
            </w:pPr>
          </w:p>
        </w:tc>
        <w:tc>
          <w:tcPr>
            <w:tcW w:w="2141" w:type="dxa"/>
            <w:tcBorders>
              <w:top w:val="nil"/>
              <w:bottom w:val="nil"/>
            </w:tcBorders>
          </w:tcPr>
          <w:p w:rsidR="00537480" w:rsidRPr="00D445A5" w:rsidRDefault="00B67B81">
            <w:pPr>
              <w:pStyle w:val="TableParagraph"/>
              <w:spacing w:before="173"/>
              <w:ind w:left="107"/>
              <w:rPr>
                <w:sz w:val="16"/>
                <w:szCs w:val="16"/>
              </w:rPr>
            </w:pPr>
            <w:r w:rsidRPr="00D445A5">
              <w:rPr>
                <w:sz w:val="16"/>
                <w:szCs w:val="16"/>
                <w:u w:val="single"/>
              </w:rPr>
              <w:t>Approved By</w:t>
            </w:r>
            <w:r w:rsidRPr="00D445A5">
              <w:rPr>
                <w:sz w:val="16"/>
                <w:szCs w:val="16"/>
              </w:rPr>
              <w:t>:</w:t>
            </w:r>
          </w:p>
        </w:tc>
      </w:tr>
      <w:tr w:rsidR="00537480" w:rsidRPr="00D445A5">
        <w:trPr>
          <w:trHeight w:val="300"/>
        </w:trPr>
        <w:tc>
          <w:tcPr>
            <w:tcW w:w="2448" w:type="dxa"/>
            <w:tcBorders>
              <w:top w:val="nil"/>
              <w:bottom w:val="nil"/>
            </w:tcBorders>
          </w:tcPr>
          <w:p w:rsidR="00537480" w:rsidRPr="00D445A5" w:rsidRDefault="00537480">
            <w:pPr>
              <w:pStyle w:val="TableParagraph"/>
              <w:spacing w:before="16"/>
              <w:ind w:left="107"/>
              <w:rPr>
                <w:sz w:val="16"/>
                <w:szCs w:val="16"/>
              </w:rPr>
            </w:pPr>
          </w:p>
        </w:tc>
        <w:tc>
          <w:tcPr>
            <w:tcW w:w="5239" w:type="dxa"/>
            <w:tcBorders>
              <w:top w:val="nil"/>
              <w:bottom w:val="nil"/>
            </w:tcBorders>
          </w:tcPr>
          <w:p w:rsidR="00537480" w:rsidRPr="00D445A5" w:rsidRDefault="00537480">
            <w:pPr>
              <w:pStyle w:val="TableParagraph"/>
              <w:rPr>
                <w:rFonts w:ascii="Times New Roman"/>
                <w:sz w:val="16"/>
                <w:szCs w:val="16"/>
              </w:rPr>
            </w:pPr>
          </w:p>
        </w:tc>
        <w:tc>
          <w:tcPr>
            <w:tcW w:w="2141" w:type="dxa"/>
            <w:tcBorders>
              <w:top w:val="nil"/>
              <w:bottom w:val="nil"/>
            </w:tcBorders>
          </w:tcPr>
          <w:p w:rsidR="00537480" w:rsidRPr="00D445A5" w:rsidRDefault="00537480">
            <w:pPr>
              <w:pStyle w:val="TableParagraph"/>
              <w:spacing w:before="16"/>
              <w:ind w:left="107"/>
              <w:rPr>
                <w:sz w:val="16"/>
                <w:szCs w:val="16"/>
              </w:rPr>
            </w:pPr>
          </w:p>
        </w:tc>
      </w:tr>
      <w:tr w:rsidR="00537480" w:rsidRPr="00D445A5">
        <w:trPr>
          <w:trHeight w:val="300"/>
        </w:trPr>
        <w:tc>
          <w:tcPr>
            <w:tcW w:w="2448" w:type="dxa"/>
            <w:tcBorders>
              <w:top w:val="nil"/>
              <w:bottom w:val="nil"/>
            </w:tcBorders>
          </w:tcPr>
          <w:p w:rsidR="00537480" w:rsidRPr="00D445A5" w:rsidRDefault="00537480">
            <w:pPr>
              <w:pStyle w:val="TableParagraph"/>
              <w:rPr>
                <w:rFonts w:ascii="Times New Roman"/>
                <w:sz w:val="16"/>
                <w:szCs w:val="16"/>
              </w:rPr>
            </w:pPr>
          </w:p>
        </w:tc>
        <w:tc>
          <w:tcPr>
            <w:tcW w:w="5239" w:type="dxa"/>
            <w:tcBorders>
              <w:top w:val="nil"/>
              <w:bottom w:val="nil"/>
            </w:tcBorders>
          </w:tcPr>
          <w:p w:rsidR="00537480" w:rsidRPr="00D445A5" w:rsidRDefault="00537480">
            <w:pPr>
              <w:pStyle w:val="TableParagraph"/>
              <w:spacing w:before="40" w:line="243" w:lineRule="exact"/>
              <w:ind w:left="552" w:right="542"/>
              <w:jc w:val="center"/>
              <w:rPr>
                <w:b/>
                <w:sz w:val="16"/>
                <w:szCs w:val="16"/>
              </w:rPr>
            </w:pPr>
          </w:p>
        </w:tc>
        <w:tc>
          <w:tcPr>
            <w:tcW w:w="2141" w:type="dxa"/>
            <w:tcBorders>
              <w:top w:val="nil"/>
              <w:bottom w:val="nil"/>
            </w:tcBorders>
          </w:tcPr>
          <w:p w:rsidR="00537480" w:rsidRPr="00D445A5" w:rsidRDefault="00537480">
            <w:pPr>
              <w:pStyle w:val="TableParagraph"/>
              <w:rPr>
                <w:rFonts w:ascii="Times New Roman"/>
                <w:sz w:val="16"/>
                <w:szCs w:val="16"/>
              </w:rPr>
            </w:pPr>
          </w:p>
        </w:tc>
      </w:tr>
      <w:tr w:rsidR="00537480" w:rsidRPr="00D445A5">
        <w:trPr>
          <w:trHeight w:val="260"/>
        </w:trPr>
        <w:tc>
          <w:tcPr>
            <w:tcW w:w="2448" w:type="dxa"/>
            <w:tcBorders>
              <w:top w:val="nil"/>
              <w:bottom w:val="nil"/>
            </w:tcBorders>
          </w:tcPr>
          <w:p w:rsidR="00537480" w:rsidRPr="00D445A5" w:rsidRDefault="00B67B81">
            <w:pPr>
              <w:pStyle w:val="TableParagraph"/>
              <w:spacing w:before="3"/>
              <w:ind w:left="107"/>
              <w:rPr>
                <w:sz w:val="16"/>
                <w:szCs w:val="16"/>
              </w:rPr>
            </w:pPr>
            <w:r w:rsidRPr="00D445A5">
              <w:rPr>
                <w:sz w:val="16"/>
                <w:szCs w:val="16"/>
                <w:u w:val="single"/>
              </w:rPr>
              <w:t>New Revision Due</w:t>
            </w:r>
            <w:r w:rsidRPr="00D445A5">
              <w:rPr>
                <w:sz w:val="16"/>
                <w:szCs w:val="16"/>
              </w:rPr>
              <w:t>:</w:t>
            </w:r>
          </w:p>
        </w:tc>
        <w:tc>
          <w:tcPr>
            <w:tcW w:w="5239" w:type="dxa"/>
            <w:tcBorders>
              <w:top w:val="nil"/>
              <w:bottom w:val="nil"/>
            </w:tcBorders>
          </w:tcPr>
          <w:p w:rsidR="00537480" w:rsidRPr="00D445A5" w:rsidRDefault="00537480">
            <w:pPr>
              <w:pStyle w:val="TableParagraph"/>
              <w:rPr>
                <w:rFonts w:ascii="Times New Roman"/>
                <w:sz w:val="16"/>
                <w:szCs w:val="16"/>
              </w:rPr>
            </w:pPr>
          </w:p>
        </w:tc>
        <w:tc>
          <w:tcPr>
            <w:tcW w:w="2141" w:type="dxa"/>
            <w:tcBorders>
              <w:top w:val="nil"/>
              <w:bottom w:val="nil"/>
            </w:tcBorders>
          </w:tcPr>
          <w:p w:rsidR="00537480" w:rsidRPr="00D445A5" w:rsidRDefault="00537480">
            <w:pPr>
              <w:pStyle w:val="TableParagraph"/>
              <w:rPr>
                <w:rFonts w:ascii="Times New Roman"/>
                <w:sz w:val="16"/>
                <w:szCs w:val="16"/>
              </w:rPr>
            </w:pPr>
          </w:p>
        </w:tc>
      </w:tr>
      <w:tr w:rsidR="00537480" w:rsidRPr="00D445A5">
        <w:trPr>
          <w:trHeight w:val="620"/>
        </w:trPr>
        <w:tc>
          <w:tcPr>
            <w:tcW w:w="2448" w:type="dxa"/>
            <w:tcBorders>
              <w:top w:val="nil"/>
            </w:tcBorders>
          </w:tcPr>
          <w:p w:rsidR="00537480" w:rsidRPr="00D445A5" w:rsidRDefault="00537480">
            <w:pPr>
              <w:pStyle w:val="TableParagraph"/>
              <w:spacing w:before="15"/>
              <w:ind w:left="107"/>
              <w:rPr>
                <w:sz w:val="16"/>
                <w:szCs w:val="16"/>
              </w:rPr>
            </w:pPr>
          </w:p>
        </w:tc>
        <w:tc>
          <w:tcPr>
            <w:tcW w:w="5239" w:type="dxa"/>
            <w:tcBorders>
              <w:top w:val="nil"/>
            </w:tcBorders>
          </w:tcPr>
          <w:p w:rsidR="00537480" w:rsidRPr="00D445A5" w:rsidRDefault="00537480">
            <w:pPr>
              <w:pStyle w:val="TableParagraph"/>
              <w:rPr>
                <w:rFonts w:ascii="Times New Roman"/>
                <w:sz w:val="16"/>
                <w:szCs w:val="16"/>
              </w:rPr>
            </w:pPr>
          </w:p>
        </w:tc>
        <w:tc>
          <w:tcPr>
            <w:tcW w:w="2141" w:type="dxa"/>
            <w:tcBorders>
              <w:top w:val="nil"/>
            </w:tcBorders>
          </w:tcPr>
          <w:p w:rsidR="00537480" w:rsidRPr="00D445A5" w:rsidRDefault="00537480">
            <w:pPr>
              <w:pStyle w:val="TableParagraph"/>
              <w:rPr>
                <w:rFonts w:ascii="Times New Roman"/>
                <w:sz w:val="16"/>
                <w:szCs w:val="16"/>
              </w:rPr>
            </w:pPr>
          </w:p>
        </w:tc>
      </w:tr>
    </w:tbl>
    <w:p w:rsidR="00537480" w:rsidRPr="00D445A5" w:rsidRDefault="009E7154">
      <w:pPr>
        <w:pStyle w:val="BodyText"/>
        <w:spacing w:before="5"/>
        <w:rPr>
          <w:rFonts w:ascii="Times New Roman"/>
          <w:sz w:val="16"/>
          <w:szCs w:val="16"/>
        </w:rPr>
      </w:pPr>
      <w:r w:rsidRPr="00D445A5">
        <w:rPr>
          <w:noProof/>
          <w:sz w:val="16"/>
          <w:szCs w:val="16"/>
        </w:rPr>
        <mc:AlternateContent>
          <mc:Choice Requires="wps">
            <w:drawing>
              <wp:anchor distT="0" distB="0" distL="114300" distR="114300" simplePos="0" relativeHeight="251658752" behindDoc="1" locked="0" layoutInCell="1" allowOverlap="1" wp14:anchorId="5C57813E" wp14:editId="240613DF">
                <wp:simplePos x="0" y="0"/>
                <wp:positionH relativeFrom="page">
                  <wp:posOffset>5716270</wp:posOffset>
                </wp:positionH>
                <wp:positionV relativeFrom="paragraph">
                  <wp:posOffset>165735</wp:posOffset>
                </wp:positionV>
                <wp:extent cx="1371600" cy="251460"/>
                <wp:effectExtent l="10795" t="13335" r="8255" b="1143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6E1F0F">
                            <w:pPr>
                              <w:spacing w:before="65"/>
                              <w:ind w:left="103"/>
                            </w:pPr>
                            <w:r>
                              <w:t>1</w:t>
                            </w:r>
                            <w:r w:rsidR="00B67B81">
                              <w:t xml:space="preserve"> </w:t>
                            </w:r>
                            <w:proofErr w:type="gramStart"/>
                            <w:r w:rsidR="00B67B81">
                              <w:t>pages</w:t>
                            </w:r>
                            <w:proofErr w:type="gram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margin-left:450.1pt;margin-top:13.05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" filled="f" strokeweight=".48pt">
                <v:textbox inset="0,0,0,0">
                  <w:txbxContent>
                    <w:p w:rsidR="00537480" w:rsidRDefault="006E1F0F">
                      <w:pPr>
                        <w:spacing w:before="65"/>
                        <w:ind w:left="103"/>
                      </w:pPr>
                      <w:r>
                        <w:t>1</w:t>
                      </w:r>
                      <w:r w:rsidR="00B67B81">
                        <w:t xml:space="preserve"> </w:t>
                      </w:r>
                      <w:proofErr w:type="gramStart"/>
                      <w:r w:rsidR="00B67B81">
                        <w:t>pages</w:t>
                      </w:r>
                      <w:proofErr w:type="gramEnd"/>
                    </w:p>
                  </w:txbxContent>
                </v:textbox>
                <w10:wrap anchorx="page"/>
              </v:shape>
            </w:pict>
          </mc:Fallback>
        </mc:AlternateContent>
      </w:r>
      <w:r w:rsidRPr="00D445A5">
        <w:rPr>
          <w:noProof/>
          <w:sz w:val="16"/>
          <w:szCs w:val="16"/>
        </w:rPr>
        <mc:AlternateContent>
          <mc:Choice Requires="wps">
            <w:drawing>
              <wp:anchor distT="0" distB="0" distL="0" distR="0" simplePos="0" relativeHeight="251656704" behindDoc="0" locked="0" layoutInCell="1" allowOverlap="1" wp14:anchorId="18351E84" wp14:editId="48E072E3">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2"/>
                              <w:ind w:left="103"/>
                            </w:pPr>
                            <w:r>
                              <w:t xml:space="preserve">Subject: </w:t>
                            </w:r>
                            <w:r w:rsidR="00D445A5" w:rsidRPr="00D445A5">
                              <w:t>Supplier Audit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537480" w:rsidRDefault="00B67B81">
                      <w:pPr>
                        <w:spacing w:before="2"/>
                        <w:ind w:left="103"/>
                      </w:pPr>
                      <w:r>
                        <w:t xml:space="preserve">Subject: </w:t>
                      </w:r>
                      <w:r w:rsidR="00D445A5" w:rsidRPr="00D445A5">
                        <w:t>Supplier Audit</w:t>
                      </w:r>
                    </w:p>
                  </w:txbxContent>
                </v:textbox>
                <w10:wrap type="topAndBottom" anchorx="page"/>
              </v:shape>
            </w:pict>
          </mc:Fallback>
        </mc:AlternateContent>
      </w:r>
    </w:p>
    <w:p w:rsidR="00537480" w:rsidRPr="00D445A5" w:rsidRDefault="00537480">
      <w:pPr>
        <w:pStyle w:val="BodyText"/>
        <w:spacing w:before="9"/>
        <w:rPr>
          <w:rFonts w:ascii="Times New Roman"/>
          <w:sz w:val="16"/>
          <w:szCs w:val="16"/>
        </w:rPr>
      </w:pPr>
    </w:p>
    <w:tbl>
      <w:tblPr>
        <w:tblStyle w:val="TableGrid"/>
        <w:tblW w:w="0" w:type="auto"/>
        <w:tblLook w:val="04A0" w:firstRow="1" w:lastRow="0" w:firstColumn="1" w:lastColumn="0" w:noHBand="0" w:noVBand="1"/>
      </w:tblPr>
      <w:tblGrid>
        <w:gridCol w:w="10356"/>
      </w:tblGrid>
      <w:tr w:rsidR="00D445A5" w:rsidRPr="00D445A5" w:rsidTr="008A2820">
        <w:tc>
          <w:tcPr>
            <w:tcW w:w="10908" w:type="dxa"/>
            <w:vAlign w:val="center"/>
          </w:tcPr>
          <w:p w:rsidR="00D445A5" w:rsidRPr="00D445A5" w:rsidRDefault="00D445A5" w:rsidP="008A2820">
            <w:pPr>
              <w:spacing w:line="360" w:lineRule="auto"/>
              <w:jc w:val="center"/>
              <w:rPr>
                <w:b/>
                <w:sz w:val="16"/>
                <w:szCs w:val="16"/>
              </w:rPr>
            </w:pPr>
            <w:r w:rsidRPr="00D445A5">
              <w:rPr>
                <w:b/>
                <w:sz w:val="16"/>
                <w:szCs w:val="16"/>
              </w:rPr>
              <w:t>Standard</w:t>
            </w:r>
          </w:p>
        </w:tc>
      </w:tr>
      <w:tr w:rsidR="00D445A5" w:rsidRPr="00D445A5" w:rsidTr="006E1F0F">
        <w:trPr>
          <w:trHeight w:val="995"/>
        </w:trPr>
        <w:tc>
          <w:tcPr>
            <w:tcW w:w="10908" w:type="dxa"/>
          </w:tcPr>
          <w:p w:rsidR="00D445A5" w:rsidRPr="00D445A5" w:rsidRDefault="00D445A5" w:rsidP="008A2820">
            <w:pPr>
              <w:rPr>
                <w:b/>
                <w:sz w:val="16"/>
                <w:szCs w:val="16"/>
              </w:rPr>
            </w:pPr>
            <w:r w:rsidRPr="00D445A5">
              <w:rPr>
                <w:b/>
                <w:sz w:val="16"/>
                <w:szCs w:val="16"/>
              </w:rPr>
              <w:t>Introduction and Purpose:</w:t>
            </w:r>
          </w:p>
          <w:p w:rsidR="00D445A5" w:rsidRPr="00D445A5" w:rsidRDefault="00D445A5" w:rsidP="008A2820">
            <w:pPr>
              <w:rPr>
                <w:sz w:val="16"/>
                <w:szCs w:val="16"/>
              </w:rPr>
            </w:pPr>
            <w:r w:rsidRPr="00D445A5">
              <w:rPr>
                <w:rFonts w:ascii="Open Sans" w:hAnsi="Open Sans"/>
                <w:color w:val="000000"/>
                <w:sz w:val="16"/>
                <w:szCs w:val="16"/>
                <w:lang w:val="de-DE"/>
              </w:rPr>
              <w:t>A well-organized and clean manufacturing facility reduces the chances of hazards and contamination. By auditing the vendor’s workplace, you can have a fair idea of how seriously the employees take their work. Do they pay attention to details? Organizational culture in the workplace apprises you of various facets of the supplier and may improve your confidence in them</w:t>
            </w:r>
          </w:p>
        </w:tc>
      </w:tr>
      <w:tr w:rsidR="00D445A5" w:rsidRPr="00D445A5" w:rsidTr="008A2820">
        <w:tc>
          <w:tcPr>
            <w:tcW w:w="10908" w:type="dxa"/>
            <w:vAlign w:val="center"/>
          </w:tcPr>
          <w:p w:rsidR="00D445A5" w:rsidRPr="00D445A5" w:rsidRDefault="00D445A5" w:rsidP="008A2820">
            <w:pPr>
              <w:spacing w:line="360" w:lineRule="auto"/>
              <w:jc w:val="center"/>
              <w:rPr>
                <w:b/>
                <w:sz w:val="16"/>
                <w:szCs w:val="16"/>
              </w:rPr>
            </w:pPr>
            <w:r w:rsidRPr="00D445A5">
              <w:rPr>
                <w:b/>
                <w:sz w:val="16"/>
                <w:szCs w:val="16"/>
              </w:rPr>
              <w:t>Procedures</w:t>
            </w:r>
          </w:p>
        </w:tc>
      </w:tr>
      <w:tr w:rsidR="00D445A5" w:rsidRPr="00D445A5" w:rsidTr="006E1F0F">
        <w:trPr>
          <w:trHeight w:val="644"/>
        </w:trPr>
        <w:tc>
          <w:tcPr>
            <w:tcW w:w="10908" w:type="dxa"/>
          </w:tcPr>
          <w:p w:rsidR="00D445A5" w:rsidRPr="00D445A5" w:rsidRDefault="00D445A5" w:rsidP="008A2820">
            <w:pPr>
              <w:rPr>
                <w:b/>
                <w:sz w:val="16"/>
                <w:szCs w:val="16"/>
              </w:rPr>
            </w:pPr>
            <w:r w:rsidRPr="00D445A5">
              <w:rPr>
                <w:b/>
                <w:sz w:val="16"/>
                <w:szCs w:val="16"/>
              </w:rPr>
              <w:t>Policy:</w:t>
            </w:r>
          </w:p>
          <w:p w:rsidR="00D445A5" w:rsidRPr="00D445A5" w:rsidRDefault="00D445A5" w:rsidP="008A2820">
            <w:pPr>
              <w:rPr>
                <w:b/>
                <w:i/>
                <w:sz w:val="16"/>
                <w:szCs w:val="16"/>
              </w:rPr>
            </w:pPr>
            <w:r w:rsidRPr="00D445A5">
              <w:rPr>
                <w:rFonts w:ascii="Open Sans" w:hAnsi="Open Sans"/>
                <w:color w:val="000000"/>
                <w:sz w:val="16"/>
                <w:szCs w:val="16"/>
                <w:lang w:val="de-DE"/>
              </w:rPr>
              <w:t>Looking into the details of supplier’s quality systems should be utmost priority during a  supplier audit. Focus on identifying the non-conformances in quality process, production, packaging process, engineering changes, shipment and invoicing at the vendor’s site.</w:t>
            </w:r>
          </w:p>
        </w:tc>
      </w:tr>
    </w:tbl>
    <w:p w:rsidR="00D445A5" w:rsidRPr="00D445A5" w:rsidRDefault="00D445A5" w:rsidP="00D445A5">
      <w:pPr>
        <w:pStyle w:val="NormalWeb"/>
        <w:shd w:val="clear" w:color="auto" w:fill="F1F1F3"/>
        <w:spacing w:line="285" w:lineRule="atLeast"/>
        <w:rPr>
          <w:rFonts w:ascii="Open Sans" w:hAnsi="Open Sans"/>
          <w:color w:val="000000"/>
          <w:sz w:val="16"/>
          <w:szCs w:val="16"/>
          <w:lang w:val="de-DE"/>
        </w:rPr>
      </w:pPr>
      <w:r w:rsidRPr="00D445A5">
        <w:rPr>
          <w:rFonts w:ascii="Open Sans" w:hAnsi="Open Sans"/>
          <w:color w:val="000000"/>
          <w:sz w:val="16"/>
          <w:szCs w:val="16"/>
          <w:lang w:val="de-DE"/>
        </w:rPr>
        <w:t>Follow these steps to successfully perform the  supplier audit.</w:t>
      </w:r>
    </w:p>
    <w:p w:rsidR="006E1F0F" w:rsidRDefault="00D445A5" w:rsidP="006E1F0F">
      <w:pPr>
        <w:pStyle w:val="NormalWeb"/>
        <w:shd w:val="clear" w:color="auto" w:fill="F1F1F3"/>
        <w:spacing w:before="0" w:after="0"/>
        <w:rPr>
          <w:rFonts w:ascii="Open Sans" w:hAnsi="Open Sans"/>
          <w:color w:val="000000"/>
          <w:sz w:val="16"/>
          <w:szCs w:val="16"/>
          <w:lang w:val="de-DE"/>
        </w:rPr>
      </w:pPr>
      <w:r w:rsidRPr="00D445A5">
        <w:rPr>
          <w:rFonts w:ascii="Open Sans" w:hAnsi="Open Sans"/>
          <w:color w:val="000000"/>
          <w:sz w:val="16"/>
          <w:szCs w:val="16"/>
          <w:lang w:val="de-DE"/>
        </w:rPr>
        <w:t>1 - Schedule a time for audit by contacting the supplier. Observe how they respond to your proposal of performing supplier audit. Allow them certain time for preparation; it would benefit both the parties. Inform the vendor on who the lead auditor will be and what resources would be required.</w:t>
      </w:r>
    </w:p>
    <w:p w:rsidR="006E1F0F" w:rsidRDefault="006E1F0F" w:rsidP="006E1F0F">
      <w:pPr>
        <w:pStyle w:val="NormalWeb"/>
        <w:shd w:val="clear" w:color="auto" w:fill="F1F1F3"/>
        <w:spacing w:before="0" w:after="0"/>
        <w:rPr>
          <w:rFonts w:ascii="Open Sans" w:hAnsi="Open Sans"/>
          <w:color w:val="000000"/>
          <w:sz w:val="16"/>
          <w:szCs w:val="16"/>
          <w:lang w:val="de-DE"/>
        </w:rPr>
      </w:pPr>
    </w:p>
    <w:p w:rsidR="00D445A5" w:rsidRDefault="00D445A5" w:rsidP="006E1F0F">
      <w:pPr>
        <w:pStyle w:val="NormalWeb"/>
        <w:shd w:val="clear" w:color="auto" w:fill="F1F1F3"/>
        <w:spacing w:before="0" w:after="0"/>
        <w:rPr>
          <w:rFonts w:ascii="Open Sans" w:hAnsi="Open Sans"/>
          <w:color w:val="000000"/>
          <w:sz w:val="16"/>
          <w:szCs w:val="16"/>
          <w:lang w:val="de-DE"/>
        </w:rPr>
      </w:pPr>
      <w:r w:rsidRPr="00D445A5">
        <w:rPr>
          <w:rFonts w:ascii="Open Sans" w:hAnsi="Open Sans"/>
          <w:color w:val="000000"/>
          <w:sz w:val="16"/>
          <w:szCs w:val="16"/>
          <w:lang w:val="de-DE"/>
        </w:rPr>
        <w:t>2 - Prepare the outline of your audit plan and review the vendor’s performance history.  Generally, audit plan depends on reason behind conducting supplier audit. For example, if a discrepancy has been reported in the production area, you should spend more time evaluating it.</w:t>
      </w:r>
    </w:p>
    <w:p w:rsidR="006E1F0F" w:rsidRPr="00D445A5" w:rsidRDefault="006E1F0F" w:rsidP="006E1F0F">
      <w:pPr>
        <w:pStyle w:val="NormalWeb"/>
        <w:shd w:val="clear" w:color="auto" w:fill="F1F1F3"/>
        <w:spacing w:before="0" w:after="0"/>
        <w:rPr>
          <w:rFonts w:ascii="Open Sans" w:hAnsi="Open Sans"/>
          <w:color w:val="000000"/>
          <w:sz w:val="16"/>
          <w:szCs w:val="16"/>
          <w:lang w:val="de-DE"/>
        </w:rPr>
      </w:pPr>
    </w:p>
    <w:p w:rsidR="00D445A5" w:rsidRDefault="00D445A5" w:rsidP="006E1F0F">
      <w:pPr>
        <w:pStyle w:val="NormalWeb"/>
        <w:shd w:val="clear" w:color="auto" w:fill="F1F1F3"/>
        <w:spacing w:before="0" w:after="0"/>
        <w:rPr>
          <w:rFonts w:ascii="Open Sans" w:hAnsi="Open Sans"/>
          <w:color w:val="000000"/>
          <w:sz w:val="16"/>
          <w:szCs w:val="16"/>
          <w:lang w:val="de-DE"/>
        </w:rPr>
      </w:pPr>
      <w:r w:rsidRPr="00D445A5">
        <w:rPr>
          <w:rFonts w:ascii="Open Sans" w:hAnsi="Open Sans"/>
          <w:color w:val="000000"/>
          <w:sz w:val="16"/>
          <w:szCs w:val="16"/>
          <w:lang w:val="de-DE"/>
        </w:rPr>
        <w:t>3 - Conduct the audit as scheduled, at the same time keep the supplier’s schedule in mind. Their activities shouldn’t be hindered. Take a note of how the supplier’s team welcomes and greets you because thisreflects the ethics and principles of the vendor.</w:t>
      </w:r>
    </w:p>
    <w:p w:rsidR="006E1F0F" w:rsidRPr="00D445A5" w:rsidRDefault="006E1F0F" w:rsidP="006E1F0F">
      <w:pPr>
        <w:pStyle w:val="NormalWeb"/>
        <w:shd w:val="clear" w:color="auto" w:fill="F1F1F3"/>
        <w:spacing w:before="0" w:after="0"/>
        <w:rPr>
          <w:rFonts w:ascii="Open Sans" w:hAnsi="Open Sans"/>
          <w:color w:val="000000"/>
          <w:sz w:val="16"/>
          <w:szCs w:val="16"/>
          <w:lang w:val="de-DE"/>
        </w:rPr>
      </w:pPr>
    </w:p>
    <w:p w:rsidR="00D445A5" w:rsidRDefault="00D445A5" w:rsidP="006E1F0F">
      <w:pPr>
        <w:pStyle w:val="NormalWeb"/>
        <w:shd w:val="clear" w:color="auto" w:fill="F1F1F3"/>
        <w:spacing w:before="0" w:after="0"/>
        <w:rPr>
          <w:rFonts w:ascii="Open Sans" w:hAnsi="Open Sans"/>
          <w:color w:val="000000"/>
          <w:sz w:val="16"/>
          <w:szCs w:val="16"/>
          <w:lang w:val="de-DE"/>
        </w:rPr>
      </w:pPr>
      <w:r w:rsidRPr="00D445A5">
        <w:rPr>
          <w:rFonts w:ascii="Open Sans" w:hAnsi="Open Sans"/>
          <w:color w:val="000000"/>
          <w:sz w:val="16"/>
          <w:szCs w:val="16"/>
          <w:lang w:val="de-DE"/>
        </w:rPr>
        <w:t>4 - Take an inspection tour to the manufacturing premises, have a close look at the equipments and safety issues, pay attention to the  operations and waste disposal. Do not miss the supplier’s shipping policies, workforce strength and attitude of managerial as well as non-managerial staff.</w:t>
      </w:r>
    </w:p>
    <w:p w:rsidR="006E1F0F" w:rsidRPr="00D445A5" w:rsidRDefault="006E1F0F" w:rsidP="006E1F0F">
      <w:pPr>
        <w:pStyle w:val="NormalWeb"/>
        <w:shd w:val="clear" w:color="auto" w:fill="F1F1F3"/>
        <w:spacing w:before="0" w:after="0"/>
        <w:rPr>
          <w:rFonts w:ascii="Open Sans" w:hAnsi="Open Sans"/>
          <w:color w:val="000000"/>
          <w:sz w:val="16"/>
          <w:szCs w:val="16"/>
          <w:lang w:val="de-DE"/>
        </w:rPr>
      </w:pPr>
    </w:p>
    <w:p w:rsidR="00D445A5" w:rsidRDefault="00D445A5" w:rsidP="006E1F0F">
      <w:pPr>
        <w:pStyle w:val="NormalWeb"/>
        <w:shd w:val="clear" w:color="auto" w:fill="F1F1F3"/>
        <w:spacing w:before="0" w:after="0"/>
        <w:rPr>
          <w:rFonts w:ascii="Open Sans" w:hAnsi="Open Sans"/>
          <w:color w:val="000000"/>
          <w:sz w:val="16"/>
          <w:szCs w:val="16"/>
          <w:lang w:val="de-DE"/>
        </w:rPr>
      </w:pPr>
      <w:r w:rsidRPr="00D445A5">
        <w:rPr>
          <w:rFonts w:ascii="Open Sans" w:hAnsi="Open Sans"/>
          <w:color w:val="000000"/>
          <w:sz w:val="16"/>
          <w:szCs w:val="16"/>
          <w:lang w:val="de-DE"/>
        </w:rPr>
        <w:t>5 - Check the supplier’s invoices to know if they are charging you accurately. There should be no inconsistencies in unexplained miscellaneous charges, shipping and transportation fees. Keep taking notes throughout the process. It will help you when writing evaluation report and addressing the issues.</w:t>
      </w:r>
    </w:p>
    <w:p w:rsidR="006E1F0F" w:rsidRPr="00D445A5" w:rsidRDefault="006E1F0F" w:rsidP="006E1F0F">
      <w:pPr>
        <w:pStyle w:val="NormalWeb"/>
        <w:shd w:val="clear" w:color="auto" w:fill="F1F1F3"/>
        <w:spacing w:before="0" w:after="0"/>
        <w:rPr>
          <w:rFonts w:ascii="Open Sans" w:hAnsi="Open Sans"/>
          <w:color w:val="000000"/>
          <w:sz w:val="16"/>
          <w:szCs w:val="16"/>
          <w:lang w:val="de-DE"/>
        </w:rPr>
      </w:pPr>
    </w:p>
    <w:p w:rsidR="006E1F0F" w:rsidRDefault="00D445A5" w:rsidP="006E1F0F">
      <w:pPr>
        <w:pStyle w:val="NormalWeb"/>
        <w:shd w:val="clear" w:color="auto" w:fill="F1F1F3"/>
        <w:spacing w:before="0" w:after="0"/>
        <w:rPr>
          <w:rFonts w:ascii="Open Sans" w:hAnsi="Open Sans"/>
          <w:color w:val="000000"/>
          <w:sz w:val="16"/>
          <w:szCs w:val="16"/>
          <w:lang w:val="de-DE"/>
        </w:rPr>
      </w:pPr>
      <w:r w:rsidRPr="00D445A5">
        <w:rPr>
          <w:rFonts w:ascii="Open Sans" w:hAnsi="Open Sans"/>
          <w:color w:val="000000"/>
          <w:sz w:val="16"/>
          <w:szCs w:val="16"/>
          <w:lang w:val="de-DE"/>
        </w:rPr>
        <w:t xml:space="preserve">6 - Write down the complete evaluation report and support your points with evidences. These documents should be accompanied by your recommendation to resolve the issues. Discuss these with the supplier’s team because they may also have certain concerns. </w:t>
      </w:r>
      <w:r w:rsidRPr="00D445A5">
        <w:rPr>
          <w:rFonts w:ascii="Open Sans" w:hAnsi="Open Sans"/>
          <w:color w:val="000000"/>
          <w:sz w:val="16"/>
          <w:szCs w:val="16"/>
          <w:lang w:val="de-DE"/>
        </w:rPr>
        <w:br/>
      </w:r>
    </w:p>
    <w:p w:rsidR="00D445A5" w:rsidRPr="00D445A5" w:rsidRDefault="00D445A5" w:rsidP="006E1F0F">
      <w:pPr>
        <w:pStyle w:val="NormalWeb"/>
        <w:shd w:val="clear" w:color="auto" w:fill="F1F1F3"/>
        <w:spacing w:before="0" w:after="0"/>
        <w:rPr>
          <w:rFonts w:ascii="Open Sans" w:hAnsi="Open Sans"/>
          <w:color w:val="000000"/>
          <w:sz w:val="16"/>
          <w:szCs w:val="16"/>
          <w:lang w:val="de-DE"/>
        </w:rPr>
      </w:pPr>
      <w:r w:rsidRPr="00D445A5">
        <w:rPr>
          <w:rFonts w:ascii="Open Sans" w:hAnsi="Open Sans"/>
          <w:color w:val="000000"/>
          <w:sz w:val="16"/>
          <w:szCs w:val="16"/>
          <w:lang w:val="de-DE"/>
        </w:rPr>
        <w:t>When conducting the  supplier audit, keep your vendor as a partner</w:t>
      </w:r>
    </w:p>
    <w:p w:rsidR="00D445A5" w:rsidRPr="00D445A5" w:rsidRDefault="00D445A5" w:rsidP="00D445A5">
      <w:pPr>
        <w:rPr>
          <w:sz w:val="16"/>
          <w:szCs w:val="16"/>
        </w:rPr>
      </w:pPr>
    </w:p>
    <w:p w:rsidR="006E1F0F" w:rsidRPr="00077424" w:rsidRDefault="006E1F0F" w:rsidP="006E1F0F">
      <w:pPr>
        <w:rPr>
          <w:sz w:val="16"/>
          <w:szCs w:val="16"/>
        </w:rPr>
      </w:pPr>
      <w:r w:rsidRPr="00077424">
        <w:rPr>
          <w:sz w:val="16"/>
          <w:szCs w:val="16"/>
        </w:rPr>
        <w:t xml:space="preserve">Compiled </w:t>
      </w:r>
      <w:proofErr w:type="gramStart"/>
      <w:r w:rsidRPr="00077424">
        <w:rPr>
          <w:sz w:val="16"/>
          <w:szCs w:val="16"/>
        </w:rPr>
        <w:t>By :</w:t>
      </w:r>
      <w:proofErr w:type="gramEnd"/>
      <w:r w:rsidRPr="00077424">
        <w:rPr>
          <w:sz w:val="16"/>
          <w:szCs w:val="16"/>
        </w:rPr>
        <w:t xml:space="preserve">………………………………………..…. </w:t>
      </w:r>
      <w:r w:rsidRPr="00077424">
        <w:rPr>
          <w:sz w:val="16"/>
          <w:szCs w:val="16"/>
        </w:rPr>
        <w:tab/>
      </w:r>
    </w:p>
    <w:p w:rsidR="006E1F0F" w:rsidRPr="00077424" w:rsidRDefault="006E1F0F" w:rsidP="006E1F0F">
      <w:pPr>
        <w:rPr>
          <w:sz w:val="16"/>
          <w:szCs w:val="16"/>
        </w:rPr>
      </w:pPr>
    </w:p>
    <w:p w:rsidR="006E1F0F" w:rsidRPr="00077424" w:rsidRDefault="006E1F0F" w:rsidP="006E1F0F">
      <w:pPr>
        <w:rPr>
          <w:sz w:val="16"/>
          <w:szCs w:val="16"/>
        </w:rPr>
      </w:pPr>
      <w:r w:rsidRPr="00077424">
        <w:rPr>
          <w:sz w:val="16"/>
          <w:szCs w:val="16"/>
        </w:rPr>
        <w:t>Approved By</w:t>
      </w:r>
      <w:proofErr w:type="gramStart"/>
      <w:r w:rsidRPr="00077424">
        <w:rPr>
          <w:sz w:val="16"/>
          <w:szCs w:val="16"/>
        </w:rPr>
        <w:t>:…………………………………………….</w:t>
      </w:r>
      <w:proofErr w:type="gramEnd"/>
    </w:p>
    <w:p w:rsidR="006E1F0F" w:rsidRPr="00077424" w:rsidRDefault="006E1F0F" w:rsidP="006E1F0F">
      <w:pPr>
        <w:jc w:val="center"/>
        <w:rPr>
          <w:sz w:val="16"/>
          <w:szCs w:val="16"/>
        </w:rPr>
      </w:pPr>
    </w:p>
    <w:p w:rsidR="006E1F0F" w:rsidRPr="00077424" w:rsidRDefault="006E1F0F" w:rsidP="006E1F0F">
      <w:pPr>
        <w:rPr>
          <w:sz w:val="16"/>
          <w:szCs w:val="16"/>
        </w:rPr>
      </w:pPr>
      <w:proofErr w:type="gramStart"/>
      <w:r w:rsidRPr="00077424">
        <w:rPr>
          <w:sz w:val="16"/>
          <w:szCs w:val="16"/>
        </w:rPr>
        <w:t>Date :</w:t>
      </w:r>
      <w:proofErr w:type="gramEnd"/>
      <w:r w:rsidRPr="00077424">
        <w:rPr>
          <w:sz w:val="16"/>
          <w:szCs w:val="16"/>
        </w:rPr>
        <w:t>…………………………………………………….</w:t>
      </w:r>
    </w:p>
    <w:p w:rsidR="006E1F0F" w:rsidRPr="00077424" w:rsidRDefault="006E1F0F" w:rsidP="006E1F0F">
      <w:pPr>
        <w:rPr>
          <w:sz w:val="16"/>
          <w:szCs w:val="16"/>
        </w:rPr>
      </w:pPr>
    </w:p>
    <w:p w:rsidR="006E1F0F" w:rsidRPr="00077424" w:rsidRDefault="006E1F0F" w:rsidP="006E1F0F">
      <w:pPr>
        <w:rPr>
          <w:sz w:val="16"/>
          <w:szCs w:val="16"/>
        </w:rPr>
      </w:pPr>
      <w:r w:rsidRPr="00077424">
        <w:rPr>
          <w:sz w:val="16"/>
          <w:szCs w:val="16"/>
        </w:rPr>
        <w:t>GM ……………………………………………………….</w:t>
      </w:r>
    </w:p>
    <w:p w:rsidR="006E1F0F" w:rsidRPr="00077424" w:rsidRDefault="006E1F0F" w:rsidP="006E1F0F">
      <w:pPr>
        <w:rPr>
          <w:sz w:val="16"/>
          <w:szCs w:val="16"/>
        </w:rPr>
      </w:pPr>
    </w:p>
    <w:p w:rsidR="006E1F0F" w:rsidRPr="00077424" w:rsidRDefault="006E1F0F" w:rsidP="006E1F0F">
      <w:pPr>
        <w:rPr>
          <w:b/>
          <w:sz w:val="16"/>
          <w:szCs w:val="16"/>
        </w:rPr>
      </w:pPr>
      <w:proofErr w:type="gramStart"/>
      <w:r w:rsidRPr="00077424">
        <w:rPr>
          <w:sz w:val="16"/>
          <w:szCs w:val="16"/>
        </w:rPr>
        <w:t>Date :</w:t>
      </w:r>
      <w:proofErr w:type="gramEnd"/>
      <w:r w:rsidRPr="00077424">
        <w:rPr>
          <w:sz w:val="16"/>
          <w:szCs w:val="16"/>
        </w:rPr>
        <w:t>…………………………………………………….</w:t>
      </w:r>
    </w:p>
    <w:p w:rsidR="00537480" w:rsidRPr="00D445A5" w:rsidRDefault="00537480">
      <w:pPr>
        <w:pStyle w:val="BodyText"/>
        <w:spacing w:before="5"/>
        <w:rPr>
          <w:sz w:val="16"/>
          <w:szCs w:val="16"/>
        </w:rPr>
      </w:pPr>
      <w:bookmarkStart w:id="0" w:name="_GoBack"/>
      <w:bookmarkEnd w:id="0"/>
    </w:p>
    <w:p w:rsidR="00537480" w:rsidRPr="00D445A5" w:rsidRDefault="00537480">
      <w:pPr>
        <w:pStyle w:val="BodyText"/>
        <w:spacing w:before="2"/>
        <w:rPr>
          <w:b/>
          <w:sz w:val="16"/>
          <w:szCs w:val="16"/>
        </w:rPr>
      </w:pPr>
    </w:p>
    <w:sectPr w:rsidR="00537480" w:rsidRPr="00D445A5">
      <w:headerReference w:type="default" r:id="rId9"/>
      <w:footerReference w:type="default" r:id="rId10"/>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84AF3" w:rsidRDefault="00484AF3">
      <w:r>
        <w:separator/>
      </w:r>
    </w:p>
  </w:endnote>
  <w:endnote w:type="continuationSeparator" w:id="0">
    <w:p w:rsidR="00484AF3" w:rsidRDefault="00484A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Open Sans">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612459D3" wp14:editId="4A96E35F">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6E1F0F">
                            <w:rPr>
                              <w:b/>
                              <w:noProof/>
                              <w:sz w:val="20"/>
                            </w:rPr>
                            <w:t>1</w:t>
                          </w:r>
                          <w:r>
                            <w:fldChar w:fldCharType="end"/>
                          </w:r>
                          <w:r>
                            <w:rPr>
                              <w:b/>
                              <w:sz w:val="20"/>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6E1F0F">
                      <w:rPr>
                        <w:b/>
                        <w:noProof/>
                        <w:sz w:val="20"/>
                      </w:rPr>
                      <w:t>1</w:t>
                    </w:r>
                    <w:r>
                      <w:fldChar w:fldCharType="end"/>
                    </w:r>
                    <w:r>
                      <w:rPr>
                        <w:b/>
                        <w:sz w:val="20"/>
                      </w:rPr>
                      <w:t xml:space="preserve"> </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84AF3" w:rsidRDefault="00484AF3">
      <w:r>
        <w:separator/>
      </w:r>
    </w:p>
  </w:footnote>
  <w:footnote w:type="continuationSeparator" w:id="0">
    <w:p w:rsidR="00484AF3" w:rsidRDefault="00484AF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3DBA35B9" wp14:editId="2BABD1CD">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799C65E8" wp14:editId="7FFE7D92">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537480" w:rsidRPr="003D345D" w:rsidRDefault="00537480" w:rsidP="003D34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1">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46569"/>
    <w:rsid w:val="00054341"/>
    <w:rsid w:val="000B4069"/>
    <w:rsid w:val="001F1B2B"/>
    <w:rsid w:val="002B10E9"/>
    <w:rsid w:val="002E5316"/>
    <w:rsid w:val="0033275B"/>
    <w:rsid w:val="003D345D"/>
    <w:rsid w:val="003D6BC4"/>
    <w:rsid w:val="003E2B25"/>
    <w:rsid w:val="00484AF3"/>
    <w:rsid w:val="00537480"/>
    <w:rsid w:val="006E1F0F"/>
    <w:rsid w:val="00760418"/>
    <w:rsid w:val="007D32D2"/>
    <w:rsid w:val="00976E4E"/>
    <w:rsid w:val="009E597D"/>
    <w:rsid w:val="009E7154"/>
    <w:rsid w:val="00B03985"/>
    <w:rsid w:val="00B67B81"/>
    <w:rsid w:val="00CF7C4A"/>
    <w:rsid w:val="00D445A5"/>
    <w:rsid w:val="00E86E83"/>
    <w:rsid w:val="00F47A7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table" w:styleId="TableGrid">
    <w:name w:val="Table Grid"/>
    <w:basedOn w:val="TableNormal"/>
    <w:uiPriority w:val="59"/>
    <w:rsid w:val="00D445A5"/>
    <w:pPr>
      <w:widowControl/>
      <w:autoSpaceDE/>
      <w:autoSpaceDN/>
    </w:pPr>
    <w:rPr>
      <w:rFonts w:eastAsiaTheme="minorEastAsia"/>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D445A5"/>
    <w:pPr>
      <w:widowControl/>
      <w:autoSpaceDE/>
      <w:autoSpaceDN/>
      <w:spacing w:before="240" w:after="240"/>
    </w:pPr>
    <w:rPr>
      <w:rFonts w:ascii="Times New Roman" w:eastAsia="Times New Roman" w:hAnsi="Times New Roman" w:cs="Times New Roman"/>
      <w:sz w:val="24"/>
      <w:szCs w:val="24"/>
      <w:lang w:val="en-IN" w:eastAsia="en-IN"/>
    </w:rPr>
  </w:style>
  <w:style w:type="character" w:customStyle="1" w:styleId="BodyTextChar">
    <w:name w:val="Body Text Char"/>
    <w:basedOn w:val="DefaultParagraphFont"/>
    <w:link w:val="BodyText"/>
    <w:uiPriority w:val="1"/>
    <w:rsid w:val="006E1F0F"/>
    <w:rPr>
      <w:rFonts w:ascii="Arial" w:eastAsia="Arial" w:hAnsi="Arial" w:cs="Arial"/>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table" w:styleId="TableGrid">
    <w:name w:val="Table Grid"/>
    <w:basedOn w:val="TableNormal"/>
    <w:uiPriority w:val="59"/>
    <w:rsid w:val="00D445A5"/>
    <w:pPr>
      <w:widowControl/>
      <w:autoSpaceDE/>
      <w:autoSpaceDN/>
    </w:pPr>
    <w:rPr>
      <w:rFonts w:eastAsiaTheme="minorEastAsia"/>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D445A5"/>
    <w:pPr>
      <w:widowControl/>
      <w:autoSpaceDE/>
      <w:autoSpaceDN/>
      <w:spacing w:before="240" w:after="240"/>
    </w:pPr>
    <w:rPr>
      <w:rFonts w:ascii="Times New Roman" w:eastAsia="Times New Roman" w:hAnsi="Times New Roman" w:cs="Times New Roman"/>
      <w:sz w:val="24"/>
      <w:szCs w:val="24"/>
      <w:lang w:val="en-IN" w:eastAsia="en-IN"/>
    </w:rPr>
  </w:style>
  <w:style w:type="character" w:customStyle="1" w:styleId="BodyTextChar">
    <w:name w:val="Body Text Char"/>
    <w:basedOn w:val="DefaultParagraphFont"/>
    <w:link w:val="BodyText"/>
    <w:uiPriority w:val="1"/>
    <w:rsid w:val="006E1F0F"/>
    <w:rPr>
      <w:rFonts w:ascii="Arial" w:eastAsia="Arial" w:hAnsi="Arial"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9DD6EE-C0B0-4B05-8C04-FEAFD0668B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Pages>
  <Words>417</Words>
  <Characters>2382</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2794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Windows User</cp:lastModifiedBy>
  <cp:revision>9</cp:revision>
  <dcterms:created xsi:type="dcterms:W3CDTF">2018-05-25T09:12:00Z</dcterms:created>
  <dcterms:modified xsi:type="dcterms:W3CDTF">2018-07-16T03:53:00Z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